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992" w:rsidRDefault="00826992" w14:paraId="39D9CCAA" w14:textId="77777777"/>
    <w:p w:rsidR="00282D13" w:rsidRDefault="00282D13" w14:paraId="3E1C7B5B" w14:textId="77777777"/>
    <w:p w:rsidRPr="00282D13" w:rsidR="00282D13" w:rsidP="00282D13" w:rsidRDefault="00282D13" w14:paraId="7E2F70B9" w14:textId="4107056C">
      <w:r w:rsidRPr="00282D13">
        <w:t>Em cumprimento à Lei nº 14.611, de 3 de julho de 2023, a KAUTEX publica o Relatório de Transparência Salarial e de Critérios Remuneratórios referente ao 2º semestre de 2024, conforme relatório emitido pelo Ministério do Trabalho e Emprego (MTE).</w:t>
      </w:r>
    </w:p>
    <w:p w:rsidRPr="00282D13" w:rsidR="00282D13" w:rsidP="00282D13" w:rsidRDefault="00282D13" w14:paraId="7D0468F5" w14:textId="77777777"/>
    <w:p w:rsidRPr="00282D13" w:rsidR="00282D13" w:rsidP="00282D13" w:rsidRDefault="00282D13" w14:paraId="2D3B73AB" w14:textId="77777777">
      <w:r w:rsidRPr="00282D13">
        <w:t>A KAUTEX esclarece alguns pontos que devem ser considerados na leitura do Relatório:</w:t>
      </w:r>
    </w:p>
    <w:p w:rsidRPr="00282D13" w:rsidR="00282D13" w:rsidP="00282D13" w:rsidRDefault="00282D13" w14:paraId="5CD139EA" w14:textId="77777777"/>
    <w:p w:rsidRPr="00B14CD8" w:rsidR="00282D13" w:rsidP="3D06472A" w:rsidRDefault="00282D13" w14:paraId="61A7BB32" w14:textId="3CAE52BC">
      <w:pPr>
        <w:numPr>
          <w:ilvl w:val="0"/>
          <w:numId w:val="1"/>
        </w:numPr>
        <w:rPr/>
      </w:pPr>
      <w:r w:rsidR="00282D13">
        <w:rPr/>
        <w:t>Os dados que baseiam o Relatório do MTE são d</w:t>
      </w:r>
      <w:r w:rsidR="00046D1F">
        <w:rPr/>
        <w:t xml:space="preserve">a </w:t>
      </w:r>
      <w:r w:rsidR="00046D1F">
        <w:rPr/>
        <w:t>Rais</w:t>
      </w:r>
      <w:r w:rsidR="00046D1F">
        <w:rPr/>
        <w:t xml:space="preserve"> </w:t>
      </w:r>
      <w:r w:rsidR="00282D13">
        <w:rPr/>
        <w:t>202</w:t>
      </w:r>
      <w:r w:rsidR="00046D1F">
        <w:rPr/>
        <w:t>3</w:t>
      </w:r>
      <w:r w:rsidR="00282D13">
        <w:rPr/>
        <w:t>.</w:t>
      </w:r>
    </w:p>
    <w:p w:rsidRPr="00282D13" w:rsidR="00282D13" w:rsidP="00282D13" w:rsidRDefault="00282D13" w14:paraId="7AC54A4C" w14:textId="77777777">
      <w:pPr>
        <w:numPr>
          <w:ilvl w:val="0"/>
          <w:numId w:val="1"/>
        </w:numPr>
      </w:pPr>
      <w:r w:rsidRPr="00282D13">
        <w:t>O relatório considera apenas o CBO (Código Brasileiro de Operações), o que gera diversas distorções. Os grandes grupos de ocupações reúnem posições, cargos, funções e atividades completamente diferentes entre si. Por essa razão, o Relatório compara pessoas em situações funcionais distintas, gerando resultados inconsistentes.</w:t>
      </w:r>
    </w:p>
    <w:p w:rsidRPr="00282D13" w:rsidR="00282D13" w:rsidP="00282D13" w:rsidRDefault="00282D13" w14:paraId="7DC03D57" w14:textId="77777777">
      <w:pPr>
        <w:numPr>
          <w:ilvl w:val="0"/>
          <w:numId w:val="1"/>
        </w:numPr>
      </w:pPr>
      <w:r w:rsidRPr="00282D13">
        <w:t>Fatores como senioridade, desempenho, tempo de serviço na empresa e tempo de exercício na função não são considerados pelo Relatório. Pessoas com 1 mês, 1 ano, 5 anos ou 10 anos de casa foram colocadas no mesmo grupo para fins de comparação salarial.</w:t>
      </w:r>
    </w:p>
    <w:p w:rsidRPr="00282D13" w:rsidR="00282D13" w:rsidP="00282D13" w:rsidRDefault="00282D13" w14:paraId="52FE3CFF" w14:textId="77777777">
      <w:pPr>
        <w:numPr>
          <w:ilvl w:val="0"/>
          <w:numId w:val="1"/>
        </w:numPr>
      </w:pPr>
      <w:r w:rsidRPr="00282D13">
        <w:t>A KAUTEX possui colaboradores que executam atividades para empresas-irmãs que atuam em segmentos de trabalho distintos. O relatório apresentado não permite essa segregação.</w:t>
      </w:r>
    </w:p>
    <w:p w:rsidRPr="00282D13" w:rsidR="00282D13" w:rsidP="00282D13" w:rsidRDefault="00282D13" w14:paraId="7E76EF5B" w14:textId="77777777">
      <w:pPr>
        <w:numPr>
          <w:ilvl w:val="0"/>
          <w:numId w:val="1"/>
        </w:numPr>
      </w:pPr>
      <w:r w:rsidRPr="00282D13">
        <w:t>Ao apresentar apenas um reflexo da folha de pagamento, incluindo horas extras e adicionais, o MTE deixa de considerar essas diferenças, comprometendo o resultado e o próprio propósito do relatório.</w:t>
      </w:r>
    </w:p>
    <w:p w:rsidR="00282D13" w:rsidRDefault="00282D13" w14:paraId="73255F6E" w14:textId="77777777"/>
    <w:sectPr w:rsidR="00282D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30B8"/>
    <w:multiLevelType w:val="multilevel"/>
    <w:tmpl w:val="7F3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8338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13"/>
    <w:rsid w:val="00046D1F"/>
    <w:rsid w:val="00282D13"/>
    <w:rsid w:val="00826992"/>
    <w:rsid w:val="0083503B"/>
    <w:rsid w:val="00B14CD8"/>
    <w:rsid w:val="00DB7F28"/>
    <w:rsid w:val="3D0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9588"/>
  <w15:chartTrackingRefBased/>
  <w15:docId w15:val="{1EBB9242-6D47-4FAA-B4AC-8D56C8C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D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2D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2D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2D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2D1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2D1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2D1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2D1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D1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2D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2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1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2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2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Souza, Paula</dc:creator>
  <keywords/>
  <dc:description/>
  <lastModifiedBy>McClung, Stephanie</lastModifiedBy>
  <revision>4</revision>
  <dcterms:created xsi:type="dcterms:W3CDTF">2024-09-26T12:50:00.0000000Z</dcterms:created>
  <dcterms:modified xsi:type="dcterms:W3CDTF">2024-09-26T18:33:33.9347776Z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bd028233-bac3-4092-8b94-cf8df691c203</vt:lpwstr>
  </property>
</Properties>
</file>